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Утвержден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Постановлением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Правительства Самарской области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12 февраля 2013 г. N 30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ПОРЯДОК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4E6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Список изменяющих документов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(введен </w:t>
            </w:r>
            <w:hyperlink r:id="rId4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Постановлением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 Правительства Самарской области от 19.03.2024 N 175)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1. Общие положения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0" w:name="Par18"/>
      <w:bookmarkEnd w:id="0"/>
      <w:r>
        <w:rPr>
          <w:rFonts w:ascii="Arial" w:hAnsi="Arial" w:cs="Arial"/>
          <w:sz w:val="20"/>
          <w:szCs w:val="20"/>
        </w:rPr>
        <w:t>1.1. Настоящий Порядок устанавливает механизм предоставления субсидий за счет средств областного бюджета, в том числе формируемых за счет поступающих в областной бюджет средств федерального бюджета, посредством проведения отбора путем запроса предложений следующим категориям получателей субсидий - гражданам, ведущим личное подсобное хозяйство и применяющим специальный налоговый режим "Налог на профессиональный доход", осуществляющим на территории Самарской области производство картофеля и (или) овощей открытого грунта и их реализацию (далее - участники отбора), на финансовое обеспечение части затрат (без учета налога на добавленную стоимость), связанных с производством и реализацией картофеля и (или) овощей открытого грунта в текущем финансовом году, и (или) возмещение части затрат, связанных с производством и реализацией картофеля и (или) овощей открытого грунта, понесенных участниками отбора - производителями картофеля и (или) овощей открытого грунта в текущем финансовом году и (или) отчетном финансовом году (далее - субсидии).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1.2. В целях настоящего Порядка под реализацией понимается отгрузка картофеля и (или) овощей открытого грунта собственного производства в текущем финансовом году и (или) отчетном финансовом году организациям, и (или) индивидуальным предпринимателям, и (или) физическим лицам, осуществляющим первичную и (или) последующую (промышленную) переработку картофеля и (или) овощей открытого грунта и (или) их реализацию.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1.3. Настоящий Порядок разработан в целях реализации государственной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программы</w:t>
        </w:r>
      </w:hyperlink>
      <w:r>
        <w:rPr>
          <w:rFonts w:ascii="Arial" w:hAnsi="Arial" w:cs="Arial"/>
          <w:sz w:val="20"/>
          <w:szCs w:val="20"/>
        </w:rPr>
        <w:t xml:space="preserve"> Самарской области "Развитие сельского хозяйства и регулирование рынков сельскохозяйственной продукции, сырья и продовольствия Самарской области", утвержденной постановлением Правительства Самарской области от 14.11.2013 N 624.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1.4. Предоставление субсидий осуществляется в соответствии со сводной бюджетной росписью областного бюджета на соответствующий финансовый год в пределах лимитов бюджетных обязательств по предоставлению субсидий, доведенных в установленном порядке министерству сельского хозяйства и продовольствия Самарской области (далее - министерство).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1.5. Субсидии предоставляются участникам отбора, которые на дату подачи заявки для предоставления субсидии соответствуют следующим требованиям: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3"/>
      <w:bookmarkEnd w:id="1"/>
      <w:r>
        <w:rPr>
          <w:rFonts w:ascii="Arial" w:hAnsi="Arial" w:cs="Arial"/>
          <w:sz w:val="20"/>
          <w:szCs w:val="20"/>
        </w:rPr>
        <w:t>осуществляют производственную деятельность не менее чем в течение 12 месяцев, предшествующих году предоставления субсидии;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24"/>
      <w:bookmarkEnd w:id="2"/>
      <w:r>
        <w:rPr>
          <w:rFonts w:ascii="Arial" w:hAnsi="Arial" w:cs="Arial"/>
          <w:sz w:val="20"/>
          <w:szCs w:val="20"/>
        </w:rPr>
        <w:t xml:space="preserve">у участника отбора на едином налоговом счете отсутствует или не превышает размер, определенный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пунктом 3 статьи 47</w:t>
        </w:r>
      </w:hyperlink>
      <w:r>
        <w:rPr>
          <w:rFonts w:ascii="Arial" w:hAnsi="Arial" w:cs="Arial"/>
          <w:sz w:val="20"/>
          <w:szCs w:val="20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25"/>
      <w:bookmarkEnd w:id="3"/>
      <w:r>
        <w:rPr>
          <w:rFonts w:ascii="Arial" w:hAnsi="Arial" w:cs="Arial"/>
          <w:sz w:val="20"/>
          <w:szCs w:val="20"/>
        </w:rPr>
        <w:t>не имеют просроченную задолженность по возврату в бюджет Самарской области субсидий, иных субсидий, бюджетных инвестиций, а также иную просроченную (неурегулированную) задолженность по денежным обязательствам перед Самарской областью;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26"/>
      <w:bookmarkEnd w:id="4"/>
      <w:r>
        <w:rPr>
          <w:rFonts w:ascii="Arial" w:hAnsi="Arial" w:cs="Arial"/>
          <w:sz w:val="20"/>
          <w:szCs w:val="20"/>
        </w:rPr>
        <w:lastRenderedPageBreak/>
        <w:t xml:space="preserve">не являются получателями средств из бюджета Самарской области в соответствии с иными нормативными правовыми актами Самарской области на цели, указанные в </w:t>
      </w:r>
      <w:hyperlink w:anchor="Par18" w:history="1">
        <w:r>
          <w:rPr>
            <w:rFonts w:ascii="Arial" w:hAnsi="Arial" w:cs="Arial"/>
            <w:color w:val="0000FF"/>
            <w:sz w:val="20"/>
            <w:szCs w:val="20"/>
          </w:rPr>
          <w:t>пункте 1.1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27"/>
      <w:bookmarkEnd w:id="5"/>
      <w:r>
        <w:rPr>
          <w:rFonts w:ascii="Arial" w:hAnsi="Arial" w:cs="Arial"/>
          <w:sz w:val="20"/>
          <w:szCs w:val="20"/>
        </w:rPr>
        <w:t>не находятся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6" w:name="Par28"/>
      <w:bookmarkEnd w:id="6"/>
      <w:r>
        <w:rPr>
          <w:rFonts w:ascii="Arial" w:hAnsi="Arial" w:cs="Arial"/>
          <w:sz w:val="20"/>
          <w:szCs w:val="20"/>
        </w:rPr>
        <w:t xml:space="preserve">не находятся в составляемых в рамках реализации полномочий, предусмотренных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https://login.consultant.ru/link/?req=doc&amp;base=LAW&amp;n=121087&amp;dst=100142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главой VII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7" w:name="Par29"/>
      <w:bookmarkEnd w:id="7"/>
      <w:r>
        <w:rPr>
          <w:rFonts w:ascii="Arial" w:hAnsi="Arial" w:cs="Arial"/>
          <w:sz w:val="20"/>
          <w:szCs w:val="20"/>
        </w:rPr>
        <w:t xml:space="preserve">не являются иностранными агентами в соответствии с Федеральным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https://login.consultant.ru/link/?req=doc&amp;base=LAW&amp;n=476448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законом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"О контроле за деятельностью лиц, находящихся под иностранным влиянием".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Соответствие требованию, указанному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Par23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абзаце втором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пункта, подтверждается документом,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Par50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абзаце четвертом пункта 2.2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Порядка.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Соответствие требованию, указанному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Par24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абзаце третьем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пункта, подтверждается документом,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Par53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абзаце седьмом пункта 2.2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Порядка.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Соответствие требованиям,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Par25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абзацах четвертом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и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Par26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пятом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пункта, подтверждается на основании информации, полученной министерством в рамках взаимодействия с органами исполнительной власти Самарской области.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Соответствие требованиям,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Par27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абзацах шестом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и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Par28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седьмом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пункта, подтверждается на основании информации, полученной на официальном сайте Федеральной службы по финансовому мониторингу (</w:t>
      </w:r>
      <w:proofErr w:type="spellStart"/>
      <w:r>
        <w:rPr>
          <w:rFonts w:ascii="Arial" w:hAnsi="Arial" w:cs="Arial"/>
          <w:sz w:val="20"/>
          <w:szCs w:val="20"/>
        </w:rPr>
        <w:t>Росфинмониторинг</w:t>
      </w:r>
      <w:proofErr w:type="spellEnd"/>
      <w:r>
        <w:rPr>
          <w:rFonts w:ascii="Arial" w:hAnsi="Arial" w:cs="Arial"/>
          <w:sz w:val="20"/>
          <w:szCs w:val="20"/>
        </w:rPr>
        <w:t>) в информационно-телекоммуникационной сети Интернет по адресу: https://www.fedsfm.ru.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Соответствие требованию, указанному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Par29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абзаце восьмом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пункта, подтверждается на основании информации, полученной на официальном сайте Министерства юстиции Российской Федерации в информационно-телекоммуникационной сети Интернет по адресу: https://minjust.gov.ru.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1.6. Информация о субсидии размещается на едином портале бюджетной системы Российской Федерации в информационно-телекоммуникационной сети Интернет (далее - единый портал) (в разделе единого портала) в порядке, установленном Министерством финансов Российской Федерации.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1.7. Субсидии предоставляются для финансового обеспечения (возмещения) понесенных затрат на производство картофеля и (или) овощей открытого грунта по следующим направлениям: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приобретение семян и (или) посадочного материала;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приобретение органических удобрений и (или) минеральных удобрений;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приобретение средств защиты растений;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приобретение горюче-смазочных материалов, используемых заявителем для выполнения работ, связанных с производством картофеля и (или) овощей открытого грунта;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приобретение инвентаря, и (или) инструментов (механизированных ручных), и (или) оборудования, используемых при производстве картофеля и (или) овощей открытого грунта;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работы (услуги) сторонних организаций, учреждений, индивидуальных предпринимателей, физических лиц, граждан, ведущих личное подсобное хозяйство и применяющих специальный налоговый режим "Налог на профессиональный доход", привлекаемых для выполнения работ (оказания услуг), связанных с производством картофеля и (или) овощей открытого грунта.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2. Порядок проведения отбора для предоставления субсидии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2.1. Отбор получателей субсидии осуществляется министерством коллегиально в соответствии с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https://login.consultant.ru/link/?req=doc&amp;base=LAW&amp;n=463135&amp;dst=100021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Правилами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</w:t>
      </w:r>
      <w:r>
        <w:rPr>
          <w:rFonts w:ascii="Arial" w:hAnsi="Arial" w:cs="Arial"/>
          <w:sz w:val="20"/>
          <w:szCs w:val="20"/>
        </w:rPr>
        <w:lastRenderedPageBreak/>
        <w:t>предпринимателям, а также физическим лицам - производителям товаров, работ, услуг, утвержденными постановлением Правительства Российской Федерации от 25.10.2023 N 1781, в государственной интегрированной информационной системе управления общественными финансами "Электронный бюджет" (далее - система "Электронный бюджет") в форме запроса предложений.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8" w:name="Par47"/>
      <w:bookmarkEnd w:id="8"/>
      <w:r>
        <w:rPr>
          <w:rFonts w:ascii="Arial" w:hAnsi="Arial" w:cs="Arial"/>
          <w:sz w:val="20"/>
          <w:szCs w:val="20"/>
        </w:rPr>
        <w:t>2.2. В целях участия в отборе для получения субсидий участники отбора представляют следующие документы: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Par169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заявка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по форме согласно приложению 1 к настоящему Порядку;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справка о постановке на учет в качестве плательщика налога на профессиональный доход;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9" w:name="Par50"/>
      <w:bookmarkEnd w:id="9"/>
      <w:r>
        <w:rPr>
          <w:rFonts w:ascii="Arial" w:hAnsi="Arial" w:cs="Arial"/>
          <w:sz w:val="20"/>
          <w:szCs w:val="20"/>
        </w:rPr>
        <w:t xml:space="preserve">выписка из </w:t>
      </w:r>
      <w:proofErr w:type="spellStart"/>
      <w:r>
        <w:rPr>
          <w:rFonts w:ascii="Arial" w:hAnsi="Arial" w:cs="Arial"/>
          <w:sz w:val="20"/>
          <w:szCs w:val="20"/>
        </w:rPr>
        <w:t>похозяйственной</w:t>
      </w:r>
      <w:proofErr w:type="spellEnd"/>
      <w:r>
        <w:rPr>
          <w:rFonts w:ascii="Arial" w:hAnsi="Arial" w:cs="Arial"/>
          <w:sz w:val="20"/>
          <w:szCs w:val="20"/>
        </w:rPr>
        <w:t xml:space="preserve"> книги, подтверждающая ведение производственной деятельности не менее чем в течение 12 месяцев, предшествующих году предоставления субсидии;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правоустанавливающие документы на земельные участки: копии свидетельства на право собственности, или выписка из Единого государственного реестра недвижимости, или копии договоров аренды (субаренды), заверенные участником отбора;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документ с указанием платежных реквизитов участника отбора;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0" w:name="Par53"/>
      <w:bookmarkEnd w:id="10"/>
      <w:r>
        <w:rPr>
          <w:rFonts w:ascii="Arial" w:hAnsi="Arial" w:cs="Arial"/>
          <w:sz w:val="20"/>
          <w:szCs w:val="20"/>
        </w:rPr>
        <w:t>справка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1" w:name="Par54"/>
      <w:bookmarkEnd w:id="11"/>
      <w:r>
        <w:rPr>
          <w:rFonts w:ascii="Arial" w:hAnsi="Arial" w:cs="Arial"/>
          <w:sz w:val="20"/>
          <w:szCs w:val="20"/>
        </w:rPr>
        <w:t xml:space="preserve">2.2.1. Участники отбора, которые обратились для предоставления субсидий в целях возмещения части затрат на производство и реализацию картофеля и (или) овощей открытого грунта, дополнительно к документам,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Par47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пункте 2.2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Порядка, представляют следующие документы: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Par221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справку-расчет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для предоставления субсидии по форме согласно приложению 2 к настоящему Порядку;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документы, подтверждающие фактически понесенные в предыдущем и (или) текущем финансовых годах затраты на производство картофеля и (или) овощей открытого грунта (копии договоров на приобретение товаров, выполнение работ (оказание услуг); копии накладных, и (или) универсальных передаточных документов, и (или) товарных чеков, и (или) актов, подтверждающих приобретение товаров, выполнение работ (оказание услуг); копии платежных поручений, и (или) кассовых чеков, и (или) расписок в получении денежных средств (в случае заключения договоров с физическими лицами), и (или) иные документы, не противоречащие действующему законодательству), заверенные участником отбора;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документы, подтверждающие факт реализации картофеля и (или) овощей открытого грунта собственного производства (копии договоров на поставку; копии накладных и (или) актов приема-передачи на реализованную продукцию; копии чеков, сформированных через сервис ФНС "Мой налог" и (или) иные документы, не противоречащие действующему законодательству и подтверждающие факт реализации картофеля и (или) овощей открытого грунта), заверенные участником отбора;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Par292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сведения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об объемах производства и реализации картофеля и (или) овощей открытого грунта собственного производства по форме согласно приложению 3 к настоящему Порядку.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2" w:name="Par59"/>
      <w:bookmarkEnd w:id="12"/>
      <w:r>
        <w:rPr>
          <w:rFonts w:ascii="Arial" w:hAnsi="Arial" w:cs="Arial"/>
          <w:sz w:val="20"/>
          <w:szCs w:val="20"/>
        </w:rPr>
        <w:t xml:space="preserve">2.2.2. Участники отбора, которые подали заявку для предоставления субсидий в целях финансового обеспечения части затрат на производство и реализацию картофеля и (или) овощей открытого грунта, дополнительно к документам, указанным в </w:t>
      </w: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Par47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пункте 2.2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настоящего Порядка, представляют следующие документы: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Par351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справку-расчет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для предоставления субсидии по форме согласно приложению 4 к настоящему Порядку;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HYPERLINK \l Par407 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color w:val="0000FF"/>
          <w:sz w:val="20"/>
          <w:szCs w:val="20"/>
        </w:rPr>
        <w:t>сведения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о планируемых объемах производства и реализации картофеля и (или) овощей открытого грунта собственного производства по форме согласно приложению 5 к настоящему Порядку.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3. Условия и порядок предоставления субсидий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3.1. Субсидия предоставляется участнику отбора, прошедшему отбор и включенному в протокол подведения итогов отбора получателей субсидий (далее - получатель), в случае отсутствия оснований для отказа в предоставлении субсидии.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3.2. Субсидии предоставляются по ставке, утверждаемой министерством, из расчета на 1 тонну планируемых к реализации (реализованных) картофеля и (или) овощей открытого грунта собственного производства в текущем финансовом году и (или) отчетном финансовом году, за исключением затрат, ранее возмещенных в соответствии с действующим законодательством, а также затрат, понесенных за счет предоставленных министерством грантов (субсидий).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Для получателей,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осуществляется исходя из суммы расходов на приобретение товаров, включая сумму налога на добавленную стоимость.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3.3. Размер предоставляемой субсидии определяется по формуле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1105535" cy="2527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где </w:t>
      </w:r>
      <w:r>
        <w:rPr>
          <w:rFonts w:ascii="Arial" w:hAnsi="Arial" w:cs="Arial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443865" cy="2527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-</w:t>
      </w:r>
      <w:proofErr w:type="gramEnd"/>
      <w:r>
        <w:rPr>
          <w:rFonts w:ascii="Arial" w:hAnsi="Arial" w:cs="Arial"/>
          <w:sz w:val="20"/>
          <w:szCs w:val="20"/>
        </w:rPr>
        <w:t xml:space="preserve"> сумма предоставляемой субсидии;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Vфi</w:t>
      </w:r>
      <w:proofErr w:type="spellEnd"/>
      <w:r>
        <w:rPr>
          <w:rFonts w:ascii="Arial" w:hAnsi="Arial" w:cs="Arial"/>
          <w:sz w:val="20"/>
          <w:szCs w:val="20"/>
        </w:rPr>
        <w:t xml:space="preserve"> - планируемый (фактический) объем реализованных участником отбора картофеля и (или) овощей открытого грунта собственного производства, заявленный к субсидированию;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 - ставка для расчета размера субсидии, утверждаемая министерством.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Размер предоставляемой получателю субсидии на производство и реализацию картофеля и (или) овощей открытого грунта не может превышать объема фактически понесенных получателем затрат на производство и реализацию картофеля и (или) овощей открытого грунта.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3.4. Основаниями для отказа в предоставлении получателю субсидии являются: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3" w:name="Par77"/>
      <w:bookmarkEnd w:id="13"/>
      <w:r>
        <w:rPr>
          <w:rFonts w:ascii="Arial" w:hAnsi="Arial" w:cs="Arial"/>
          <w:sz w:val="20"/>
          <w:szCs w:val="20"/>
        </w:rPr>
        <w:t>несоответствие представленных получателем субсидии документов требованиям, указанным в объявлении о проведении отбора, или непредставление (представление не в полном объеме) указанных документов;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4" w:name="Par78"/>
      <w:bookmarkEnd w:id="14"/>
      <w:r>
        <w:rPr>
          <w:rFonts w:ascii="Arial" w:hAnsi="Arial" w:cs="Arial"/>
          <w:sz w:val="20"/>
          <w:szCs w:val="20"/>
        </w:rPr>
        <w:t>установление факта недостоверности представленной получателем субсидии информации;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отсутствие или использование министерством в полном объеме лимитов бюджетных обязательств по предоставлению субсидий, доведенных в установленном порядке министерству;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превышение суммы субсидии, указанной получателем в справке-расчете, над остатком объема лимитов бюджетных обязательств по предоставлению субсидий, доведенных в установленном порядке министерству.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 В случае принятия решения об отказе в предоставлении субсидии участнику отбора направляется мотивированный отказ (в письменной форме) в течение 10 рабочих дней со дня подписания протокола участников отбора, которым отказано в предоставлении субсидий.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 Участник отбора после устранения причин, указанных в </w:t>
      </w:r>
      <w:hyperlink w:anchor="Par77" w:history="1">
        <w:r>
          <w:rPr>
            <w:rFonts w:ascii="Arial" w:hAnsi="Arial" w:cs="Arial"/>
            <w:color w:val="0000FF"/>
            <w:sz w:val="20"/>
            <w:szCs w:val="20"/>
          </w:rPr>
          <w:t>абзацах втором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w:anchor="Par78" w:history="1">
        <w:r>
          <w:rPr>
            <w:rFonts w:ascii="Arial" w:hAnsi="Arial" w:cs="Arial"/>
            <w:color w:val="0000FF"/>
            <w:sz w:val="20"/>
            <w:szCs w:val="20"/>
          </w:rPr>
          <w:t>третьем пункта 3.4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послуживших основанием для отказа в предоставлении субсидии, вправе вновь обратиться с заявкой для предоставления субсидии в порядке и сроки, указанные в объявлении о проведении отбора.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5" w:name="Par83"/>
      <w:bookmarkEnd w:id="15"/>
      <w:r>
        <w:rPr>
          <w:rFonts w:ascii="Arial" w:hAnsi="Arial" w:cs="Arial"/>
          <w:sz w:val="20"/>
          <w:szCs w:val="20"/>
        </w:rPr>
        <w:t>3.7. Министерство в целях предоставления субсидий в течение 10 рабочих дней со дня принятия решения о предоставлении получателю субсидии (в случае наличия лимитов бюджетных обязательств по предоставлению субсидий, доведенных в установленном порядке министерству) заключает соглашение или дополнительное соглашение к соглашению, в том числе дополнительное соглашение о расторжении соглашения (при необходимости), подготавливаемые (формируемые) с соблюдением требований о защите государственной тайны, в системе "Электронный бюджет" в соответствии с типовой формой, утвержденной Министерством финансов Российской Федерации.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В соглашение включается условие о согласовании новых условий соглашения или о расторжении соглашения при </w:t>
      </w:r>
      <w:proofErr w:type="spellStart"/>
      <w:r>
        <w:rPr>
          <w:rFonts w:ascii="Arial" w:hAnsi="Arial" w:cs="Arial"/>
          <w:sz w:val="20"/>
          <w:szCs w:val="20"/>
        </w:rPr>
        <w:t>недостижении</w:t>
      </w:r>
      <w:proofErr w:type="spellEnd"/>
      <w:r>
        <w:rPr>
          <w:rFonts w:ascii="Arial" w:hAnsi="Arial" w:cs="Arial"/>
          <w:sz w:val="20"/>
          <w:szCs w:val="20"/>
        </w:rPr>
        <w:t xml:space="preserve"> согласия по новым условиям и в случае уменьшения министерству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3.8. Основанием для признания получателя уклонившимся от заключения соглашения с министерством является подписание соглашения ненадлежащим лицом либо </w:t>
      </w:r>
      <w:proofErr w:type="spellStart"/>
      <w:r>
        <w:rPr>
          <w:rFonts w:ascii="Arial" w:hAnsi="Arial" w:cs="Arial"/>
          <w:sz w:val="20"/>
          <w:szCs w:val="20"/>
        </w:rPr>
        <w:t>неподписание</w:t>
      </w:r>
      <w:proofErr w:type="spellEnd"/>
      <w:r>
        <w:rPr>
          <w:rFonts w:ascii="Arial" w:hAnsi="Arial" w:cs="Arial"/>
          <w:sz w:val="20"/>
          <w:szCs w:val="20"/>
        </w:rPr>
        <w:t xml:space="preserve"> получателем соглашения в срок, указанный в </w:t>
      </w:r>
      <w:hyperlink w:anchor="Par83" w:history="1">
        <w:r>
          <w:rPr>
            <w:rFonts w:ascii="Arial" w:hAnsi="Arial" w:cs="Arial"/>
            <w:color w:val="0000FF"/>
            <w:sz w:val="20"/>
            <w:szCs w:val="20"/>
          </w:rPr>
          <w:t>абзаце первом пункта 3.7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3.9. Внесение изменений в соглашение осуществляется по инициативе министерства и (или) получателя субсидии путем заключения дополнительного соглашения к соглашению, которое является его неотъемлемой частью, на основании уведомления одной из сторон, направленного заказным письмом либо посредством электронной почты.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3.10. Условиями заключения дополнительного соглашения являются: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уменьшение министерству ранее доведенных лимитов бюджетных обязательств, приводящее к невозможности предоставления субсидии в размере, определенном соглашением;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выявление необходимости изменения размера субсидии при наличии неиспользуемых лимитов бюджетных обязательств по предоставлению субсидии на основании предложения получателя с приложением информации, содержащей финансово-экономическое обоснование данного изменения;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изменение реквизитов любой из сторон;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исправление технической ошибки;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иные условия по согласованию сторон.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Дополнительное соглашение к соглашению заключается в течение пяти рабочих дней со дня получения уведомления одной из сторон.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3.11. Расторжение соглашения осуществляется министерством в одностороннем порядке в случае: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нарушения получателем порядка и условий предоставления субсидии, установленных настоящим Порядком;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недостижения</w:t>
      </w:r>
      <w:proofErr w:type="spellEnd"/>
      <w:r>
        <w:rPr>
          <w:rFonts w:ascii="Arial" w:hAnsi="Arial" w:cs="Arial"/>
          <w:sz w:val="20"/>
          <w:szCs w:val="20"/>
        </w:rPr>
        <w:t xml:space="preserve"> получателем результата предоставления субсидии.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3.12. При </w:t>
      </w:r>
      <w:proofErr w:type="spellStart"/>
      <w:r>
        <w:rPr>
          <w:rFonts w:ascii="Arial" w:hAnsi="Arial" w:cs="Arial"/>
          <w:sz w:val="20"/>
          <w:szCs w:val="20"/>
        </w:rPr>
        <w:t>недостижении</w:t>
      </w:r>
      <w:proofErr w:type="spellEnd"/>
      <w:r>
        <w:rPr>
          <w:rFonts w:ascii="Arial" w:hAnsi="Arial" w:cs="Arial"/>
          <w:sz w:val="20"/>
          <w:szCs w:val="20"/>
        </w:rPr>
        <w:t xml:space="preserve"> согласия по новым условиям в случае уменьшения министерству ранее доведенных лимитов бюджетных обязательств, приводящего к невозможности предоставления субсидии в размере, определенном соглашением, в течение пяти рабочих дней заключается дополнительное соглашение о расторжении соглашения. Соглашение может быть расторгнуто по иным условиям при достижении согласия сторон, выраженного в уведомлении одной из сторон, направленном заказным письмом либо посредством электронной почты в те же сроки.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3.13. Предоставление субсидии осуществляется на основании протокола подведения итогов отбора на едином портале в течение 10 рабочих дней со дня его подписания путем перечисления суммы субсидии на счет, открытый получателю в учреждениях Центрального банка Российской Федерации или кредитных организациях и указанный в соглашении.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6" w:name="Par99"/>
      <w:bookmarkEnd w:id="16"/>
      <w:r>
        <w:rPr>
          <w:rFonts w:ascii="Arial" w:hAnsi="Arial" w:cs="Arial"/>
          <w:sz w:val="20"/>
          <w:szCs w:val="20"/>
        </w:rPr>
        <w:t>3.14. После получения субсидий получатели должны соблюдать следующие условия их предоставления: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исполнение соглашения о предоставлении субсидии, заключенного между министерством и получателем, дополнительного соглашения к соглашению, в том числе дополнительного соглашения о расторжении соглашения (при необходимости);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представление получателями в министерство отчетности о финансово-экономическом состоянии, форма и срок представления которых устанавливаются Министерством сельского хозяйства Российской Федерации;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достижение результата предоставления субсидии, указанного в </w:t>
      </w:r>
      <w:hyperlink w:anchor="Par119" w:history="1">
        <w:r>
          <w:rPr>
            <w:rFonts w:ascii="Arial" w:hAnsi="Arial" w:cs="Arial"/>
            <w:color w:val="0000FF"/>
            <w:sz w:val="20"/>
            <w:szCs w:val="20"/>
          </w:rPr>
          <w:t>пункте 4.2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Дополнительными условиями предоставления субсидии в случае предоставления субсидии на финансовое обеспечение части затрат являются: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согласие получателя, а также лиц, получающих средства на основании договоров, заключенных с получателем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в отношении них проверки министерством как получателем бюджетных средств соблюдения порядка и условий предоставления субсидии, в том числе в части достижения результата предоставления субсидии, а также проверки органами государственного (муниципального) финансового контроля соблюдения получателем порядка и условий предоставления субсидии в соответствии со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статьями 268.1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269.2</w:t>
        </w:r>
      </w:hyperlink>
      <w:r>
        <w:rPr>
          <w:rFonts w:ascii="Arial" w:hAnsi="Arial" w:cs="Arial"/>
          <w:sz w:val="20"/>
          <w:szCs w:val="20"/>
        </w:rPr>
        <w:t xml:space="preserve"> Бюджетного кодекса Российской Федерации и на включение таких положений в соглашение;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осуществление возврата в доход областного бюджета предоставленной и неосвоенной субсидии или ее части в срок до 15 ноября текущего финансового года, рассчитанной в соответствии с </w:t>
      </w:r>
      <w:hyperlink w:anchor="Par454" w:history="1">
        <w:r>
          <w:rPr>
            <w:rFonts w:ascii="Arial" w:hAnsi="Arial" w:cs="Arial"/>
            <w:color w:val="0000FF"/>
            <w:sz w:val="20"/>
            <w:szCs w:val="20"/>
          </w:rPr>
          <w:t>приложением 6</w:t>
        </w:r>
      </w:hyperlink>
      <w:r>
        <w:rPr>
          <w:rFonts w:ascii="Arial" w:hAnsi="Arial" w:cs="Arial"/>
          <w:sz w:val="20"/>
          <w:szCs w:val="20"/>
        </w:rPr>
        <w:t xml:space="preserve"> к настоящему Порядку.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4. Требования к отчетности, порядок осуществления контроля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(мониторинга) за соблюдением условий и порядка</w:t>
      </w:r>
    </w:p>
    <w:p w:rsidR="004E69DE" w:rsidRDefault="004E69DE" w:rsidP="004E69DE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предоставления субсидий и ответственности за их нарушение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7" w:name="Par111"/>
      <w:bookmarkEnd w:id="17"/>
      <w:r>
        <w:rPr>
          <w:rFonts w:ascii="Arial" w:hAnsi="Arial" w:cs="Arial"/>
          <w:sz w:val="20"/>
          <w:szCs w:val="20"/>
        </w:rPr>
        <w:t xml:space="preserve">4.1. После получения субсидии получатели обязаны представлять в министерство отчетность о достижении значений результата предоставления субсидии, указанного в </w:t>
      </w:r>
      <w:hyperlink w:anchor="Par119" w:history="1">
        <w:r>
          <w:rPr>
            <w:rFonts w:ascii="Arial" w:hAnsi="Arial" w:cs="Arial"/>
            <w:color w:val="0000FF"/>
            <w:sz w:val="20"/>
            <w:szCs w:val="20"/>
          </w:rPr>
          <w:t>пункте 4.2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в срок до 20 января года, следующего за годом, в котором была предоставлена субсидия, в системе "Электронный бюджет" или на бумажном носителе по форме, определенной типовой формой соглашения, утвержденной Министерством финансов Российской Федерации.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Получатель, которому предоставлена субсидия в целях финансового обеспечения части затрат, обязан дополнительно к документам, указанным в </w:t>
      </w:r>
      <w:hyperlink w:anchor="Par111" w:history="1">
        <w:r>
          <w:rPr>
            <w:rFonts w:ascii="Arial" w:hAnsi="Arial" w:cs="Arial"/>
            <w:color w:val="0000FF"/>
            <w:sz w:val="20"/>
            <w:szCs w:val="20"/>
          </w:rPr>
          <w:t>абзаце первом</w:t>
        </w:r>
      </w:hyperlink>
      <w:r>
        <w:rPr>
          <w:rFonts w:ascii="Arial" w:hAnsi="Arial" w:cs="Arial"/>
          <w:sz w:val="20"/>
          <w:szCs w:val="20"/>
        </w:rPr>
        <w:t xml:space="preserve"> настоящего пункта, представить в министерство: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не реже одного раза в квартал отчет об осуществлении расходов, источником финансового обеспечения которых является субсидия, по форме, определенной типовой формой соглашения, установленной Министерством финансов Российской Федерации;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не позднее 1 ноября текущего финансового года следующие документы: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уточненную </w:t>
      </w:r>
      <w:hyperlink w:anchor="Par454" w:history="1">
        <w:r>
          <w:rPr>
            <w:rFonts w:ascii="Arial" w:hAnsi="Arial" w:cs="Arial"/>
            <w:color w:val="0000FF"/>
            <w:sz w:val="20"/>
            <w:szCs w:val="20"/>
          </w:rPr>
          <w:t>справку-расчет</w:t>
        </w:r>
      </w:hyperlink>
      <w:r>
        <w:rPr>
          <w:rFonts w:ascii="Arial" w:hAnsi="Arial" w:cs="Arial"/>
          <w:sz w:val="20"/>
          <w:szCs w:val="20"/>
        </w:rPr>
        <w:t xml:space="preserve"> о причитающейся субсидии по форме согласно приложению 6 к настоящему Порядку;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сведения об объемах производства картофеля и (или) овощей открытого грунта собственного производства;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копии договоров на приобретение товаров, выполнение работ (оказание услуг); копии накладных, и (или) универсальных передаточных документов, и (или) товарных чеков, и (или) актов, подтверждающих приобретение товаров, выполнение работ (оказание услуг); копии платежных поручений, и (или) кассовых чеков, и (или) расписок в получении денежных средств (в случае заключения договоров с физическими лицами), и (или) иные документы, не противоречащие действующему законодательству, заверенные участником отбора;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копии договоров на поставку; копии накладных и (или) актов приема-передачи на реализованную продукцию; копии чеков, сформированных через сервис ФНС "Мой налог" и (или) иные документы, не противоречащие действующему законодательству и подтверждающие факт реализации картофеля и (или) овощей открытого грунта, заверенные участником отбора.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8" w:name="Par119"/>
      <w:bookmarkEnd w:id="18"/>
      <w:r>
        <w:rPr>
          <w:rFonts w:ascii="Arial" w:hAnsi="Arial" w:cs="Arial"/>
          <w:sz w:val="20"/>
          <w:szCs w:val="20"/>
        </w:rPr>
        <w:t>4.2. Результатом предоставления субсидии является объем реализованных картофеля и (или) овощей открытого грунта собственного производства организациям и индивидуальным предпринимателям, осуществляющим первичную и (или) последующую (промышленную) переработку картофеля и (или) овощей открытого грунта и (или) их реализацию (тонн).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Точная дата завершения и конечное значение результата предоставления субсидии устанавливаются в соглашении. В соответствии с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Порядком</w:t>
        </w:r>
      </w:hyperlink>
      <w:r>
        <w:rPr>
          <w:rFonts w:ascii="Arial" w:hAnsi="Arial" w:cs="Arial"/>
          <w:sz w:val="20"/>
          <w:szCs w:val="20"/>
        </w:rPr>
        <w:t xml:space="preserve"> проведения мониторинга достижения результатов предоставления </w:t>
      </w:r>
      <w:r>
        <w:rPr>
          <w:rFonts w:ascii="Arial" w:hAnsi="Arial" w:cs="Arial"/>
          <w:sz w:val="20"/>
          <w:szCs w:val="20"/>
        </w:rPr>
        <w:lastRenderedPageBreak/>
        <w:t>субсидии,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утвержденным приказом Министерства финансов Российской Федерации от 29.09.2021 N 138н, тип результата предоставления субсидии - производство и реализация продукции.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9" w:name="Par121"/>
      <w:bookmarkEnd w:id="19"/>
      <w:r>
        <w:rPr>
          <w:rFonts w:ascii="Arial" w:hAnsi="Arial" w:cs="Arial"/>
          <w:sz w:val="20"/>
          <w:szCs w:val="20"/>
        </w:rPr>
        <w:t xml:space="preserve">4.3. В случае если получателем субсидии не достигнут результат предоставления субсидии, субсидия подлежит возврату в областной бюджет в порядке, установленном </w:t>
      </w:r>
      <w:hyperlink w:anchor="Par134" w:history="1">
        <w:r>
          <w:rPr>
            <w:rFonts w:ascii="Arial" w:hAnsi="Arial" w:cs="Arial"/>
            <w:color w:val="0000FF"/>
            <w:sz w:val="20"/>
            <w:szCs w:val="20"/>
          </w:rPr>
          <w:t>пунктом 4.5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в объеме, рассчитанном по формуле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  <w:vertAlign w:val="subscript"/>
        </w:rPr>
        <w:t>возврата</w:t>
      </w:r>
      <w:proofErr w:type="spellEnd"/>
      <w:r>
        <w:rPr>
          <w:rFonts w:ascii="Arial" w:hAnsi="Arial" w:cs="Arial"/>
          <w:sz w:val="20"/>
          <w:szCs w:val="20"/>
        </w:rPr>
        <w:t xml:space="preserve"> = </w:t>
      </w:r>
      <w:proofErr w:type="spellStart"/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  <w:vertAlign w:val="subscript"/>
        </w:rPr>
        <w:t>субсидии</w:t>
      </w:r>
      <w:proofErr w:type="spellEnd"/>
      <w:r>
        <w:rPr>
          <w:rFonts w:ascii="Arial" w:hAnsi="Arial" w:cs="Arial"/>
          <w:sz w:val="20"/>
          <w:szCs w:val="20"/>
        </w:rPr>
        <w:t xml:space="preserve"> x k,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где </w:t>
      </w:r>
      <w:proofErr w:type="spellStart"/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  <w:vertAlign w:val="subscript"/>
        </w:rPr>
        <w:t>субсидии</w:t>
      </w:r>
      <w:proofErr w:type="spellEnd"/>
      <w:r>
        <w:rPr>
          <w:rFonts w:ascii="Arial" w:hAnsi="Arial" w:cs="Arial"/>
          <w:sz w:val="20"/>
          <w:szCs w:val="20"/>
        </w:rPr>
        <w:t xml:space="preserve"> - размер субсидии, полученной получателем субсидии;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 - коэффициент возврата субсидии.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Коэффициент возврата субсидии рассчитывается по формуле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 = 1 - T / S,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T - фактически достигнутое значение результата предоставления субсидии на дату, указанную в соглашении;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 - значение результата предоставления субсидии, установленное соглашением.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4.4. Основанием для освобождения от применения мер ответственности, предусмотренных </w:t>
      </w:r>
      <w:hyperlink w:anchor="Par121" w:history="1">
        <w:r>
          <w:rPr>
            <w:rFonts w:ascii="Arial" w:hAnsi="Arial" w:cs="Arial"/>
            <w:color w:val="0000FF"/>
            <w:sz w:val="20"/>
            <w:szCs w:val="20"/>
          </w:rPr>
          <w:t>пунктом 4.3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является документально подтвержденное наступление обстоятельств непреодолимой силы, то есть чрезвычайных и непредотвратимых обстоятельств природного и (или) техногенного характера, препятствующих исполнению соответствующих обязательств.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0" w:name="Par134"/>
      <w:bookmarkEnd w:id="20"/>
      <w:r>
        <w:rPr>
          <w:rFonts w:ascii="Arial" w:hAnsi="Arial" w:cs="Arial"/>
          <w:sz w:val="20"/>
          <w:szCs w:val="20"/>
        </w:rPr>
        <w:t xml:space="preserve">4.5. В случае нарушения получателем условий, предусмотренных </w:t>
      </w:r>
      <w:hyperlink w:anchor="Par99" w:history="1">
        <w:r>
          <w:rPr>
            <w:rFonts w:ascii="Arial" w:hAnsi="Arial" w:cs="Arial"/>
            <w:color w:val="0000FF"/>
            <w:sz w:val="20"/>
            <w:szCs w:val="20"/>
          </w:rPr>
          <w:t>пунктом 3.14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целей и порядка предоставления субсидий получатель обязан в течение 10 дней со дня получения письменного требования министерства о возврате субсидии или ее части возвратить в доход областного бюджета предоставленную субсидию или ее часть, полученную неправомерно.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 случае если субсидия или ее часть не возвращена в установленный срок, она взыскивается в доход областного бюджета в порядке, установленном действующим законодательством.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4.6. В случае выявления в ходе проверок, проводимых уполномоченными органами, недостоверных сведений в документах, представленных в соответствии с </w:t>
      </w:r>
      <w:hyperlink w:anchor="Par47" w:history="1">
        <w:r>
          <w:rPr>
            <w:rFonts w:ascii="Arial" w:hAnsi="Arial" w:cs="Arial"/>
            <w:color w:val="0000FF"/>
            <w:sz w:val="20"/>
            <w:szCs w:val="20"/>
          </w:rPr>
          <w:t>пунктами 2.2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w:anchor="Par54" w:history="1">
        <w:r>
          <w:rPr>
            <w:rFonts w:ascii="Arial" w:hAnsi="Arial" w:cs="Arial"/>
            <w:color w:val="0000FF"/>
            <w:sz w:val="20"/>
            <w:szCs w:val="20"/>
          </w:rPr>
          <w:t>2.2.1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w:anchor="Par59" w:history="1">
        <w:r>
          <w:rPr>
            <w:rFonts w:ascii="Arial" w:hAnsi="Arial" w:cs="Arial"/>
            <w:color w:val="0000FF"/>
            <w:sz w:val="20"/>
            <w:szCs w:val="20"/>
          </w:rPr>
          <w:t>2.2.2</w:t>
        </w:r>
      </w:hyperlink>
      <w:r>
        <w:rPr>
          <w:rFonts w:ascii="Arial" w:hAnsi="Arial" w:cs="Arial"/>
          <w:sz w:val="20"/>
          <w:szCs w:val="20"/>
        </w:rPr>
        <w:t xml:space="preserve">, </w:t>
      </w:r>
      <w:hyperlink w:anchor="Par111" w:history="1">
        <w:r>
          <w:rPr>
            <w:rFonts w:ascii="Arial" w:hAnsi="Arial" w:cs="Arial"/>
            <w:color w:val="0000FF"/>
            <w:sz w:val="20"/>
            <w:szCs w:val="20"/>
          </w:rPr>
          <w:t>4.1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Порядка, а также фактов неправомерного получения субсидии субсидия подлежит возврату в областной бюджет в полном объеме.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4.7. В отношении получателей субсидий осуществляется проверка министерством соблюдения порядка и условий предоставления субсидий, в том числе в части достижения результата ее предоставления, а также проверка органами государственного финансового контроля Самарской области в соответствии со </w:t>
      </w:r>
      <w:hyperlink r:id="rId12" w:history="1">
        <w:r>
          <w:rPr>
            <w:rFonts w:ascii="Arial" w:hAnsi="Arial" w:cs="Arial"/>
            <w:color w:val="0000FF"/>
            <w:sz w:val="20"/>
            <w:szCs w:val="20"/>
          </w:rPr>
          <w:t>статьями 268.1</w:t>
        </w:r>
      </w:hyperlink>
      <w:r>
        <w:rPr>
          <w:rFonts w:ascii="Arial" w:hAnsi="Arial" w:cs="Arial"/>
          <w:sz w:val="20"/>
          <w:szCs w:val="20"/>
        </w:rPr>
        <w:t xml:space="preserve"> и </w:t>
      </w:r>
      <w:hyperlink r:id="rId13" w:history="1">
        <w:r>
          <w:rPr>
            <w:rFonts w:ascii="Arial" w:hAnsi="Arial" w:cs="Arial"/>
            <w:color w:val="0000FF"/>
            <w:sz w:val="20"/>
            <w:szCs w:val="20"/>
          </w:rPr>
          <w:t>269.2</w:t>
        </w:r>
      </w:hyperlink>
      <w:r>
        <w:rPr>
          <w:rFonts w:ascii="Arial" w:hAnsi="Arial" w:cs="Arial"/>
          <w:sz w:val="20"/>
          <w:szCs w:val="20"/>
        </w:rPr>
        <w:t xml:space="preserve"> Бюджетного кодекса Российской Федерации.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Мониторинг достижения результата предоставления субсидии исходя из достижения значения результата предоставления субсидии, определенного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Федерации, за исключением предоставления субсидий в порядке возмещения затрат, при условии наличия достигнутого результата предоставления субсидии и единовременного предоставления субсидии.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1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8"/>
        <w:gridCol w:w="1259"/>
        <w:gridCol w:w="871"/>
        <w:gridCol w:w="866"/>
        <w:gridCol w:w="150"/>
        <w:gridCol w:w="615"/>
        <w:gridCol w:w="515"/>
        <w:gridCol w:w="393"/>
        <w:gridCol w:w="2627"/>
        <w:gridCol w:w="952"/>
      </w:tblGrid>
      <w:tr w:rsidR="004E69DE">
        <w:tc>
          <w:tcPr>
            <w:tcW w:w="3934" w:type="dxa"/>
            <w:gridSpan w:val="5"/>
            <w:vMerge w:val="restart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министерство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сельского хозяйства и продовольствия Самарской области</w:t>
            </w: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</w:t>
            </w:r>
          </w:p>
        </w:tc>
        <w:tc>
          <w:tcPr>
            <w:tcW w:w="4487" w:type="dxa"/>
            <w:gridSpan w:val="4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(Ф.И.О. участника отбора, указываются</w:t>
            </w: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полностью фамилия, имя и отчество)</w:t>
            </w: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(место нахождения участника отбора)</w:t>
            </w: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(контактные данные)</w:t>
            </w: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3934" w:type="dxa"/>
            <w:gridSpan w:val="5"/>
            <w:vMerge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2" w:type="dxa"/>
            <w:gridSpan w:val="5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(ИНН)</w:t>
            </w: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1" w:name="Par169"/>
            <w:bookmarkEnd w:id="21"/>
            <w:r>
              <w:rPr>
                <w:rFonts w:ascii="Arial" w:hAnsi="Arial" w:cs="Arial"/>
                <w:sz w:val="20"/>
                <w:szCs w:val="20"/>
              </w:rPr>
              <w:t>ЗАЯВКА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 участие в отборе для предоставления субсидии</w:t>
            </w: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соответствии с Порядком предоставления субсидий за счет средств областного бюджета гражданам, ведущим личное подсобное хозяйство и применяющим специальный налоговый режим "Налог на профессиональный доход", осуществляющим свою деятельность на территории Самарской области, на финансовое обеспечение (возмещение) части затрат на поддержку производства картофеля и (или) овощей открытого грунта, утвержденным постановлением Правительства Самарской области от 12.02.2013 N 30 "О мерах, направленных на поддержку сельскохозяйственного производства за счет средств областного бюджета, в том числе формируемых за счет поступающих в областной бюджет средств федерального бюджета" (далее - Порядок), прошу рассмотреть представленные документы для получения в 20___ году субсидии в целях финансового обеспечения (возмещения) части затрат, понесенных в 20___ году (годах) в связи с производством сельскохозяйственной продукции в части расходов на производство картофеля и (или) овощей открытого грунта (далее - субсидия), посредством проведения отбора путем запроса предложений (далее - отбор).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Настоящей заявкой подтверждаю достоверность информации (сведений), содержащейся в представленных документах или их копиях.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(Ф.И.О. участника отбора) осуществляет ведение личного подсобного хозяйства на территории муниципального района _______________.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(Ф.И.О. участника отбора) на дату обращения в министерство для предоставления субсидии соответствует следующим критериям: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применяет специальный налоговый режим "Налог на профессиональный доход";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имеет в наличии земельный участок, предоставленный и (или) приобретенный для ведения личного подсобного хозяйства, и осуществляет производственную деятельность не менее чем в течение 12 месяцев, предшествующих году предоставления субсидии;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 просроченную задолженность по возврату в бюджет Самарской области субсидий, иных субсидий, бюджетных инвестиций, а также иную просроченную (неурегулированную) задолженность по денежным обязательствам перед Самарской областью;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не является получателем средств из бюджета Самарской области в соответствии с иными нормативными правовыми актами Самарской области на цели, указанные в </w:t>
            </w:r>
            <w:hyperlink w:anchor="Par18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пункте 1.1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Порядка.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(Ф.И.О. участника отбора) согласен (согласна) на публикацию (размещение) в информационно-телекоммуникационной сети Интернет информации об участии в отборе, о подаваемой заявке, иной информации об участнике отбора, связанной с соответствующим отбором, а также согласен (согласна) на обработку персональных данных.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(Ф.И.О. участника отбора) предупрежден (предупреждена) об уголовной, административной и гражданско-правовой ответственности за представление заведомо недостоверной информации (ложных сведений) в документах, а также нарушение целей, порядка и условий предоставления субсидии.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Даю согласие на осуществление министерством проверок достоверности сведений и документов, представленных в целях предоставления субсидии, на осуществление министерством и органами государственного финансового контроля проверок соблюдения (Ф.И.О. участника отбора) порядка и условий предоставления субсидии, в том числе в части достижения результатов ее предоставления.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Согласие действует со дня подписания настоящей заявки.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Прилагаемые к настоящей заявке документы не подтверждают затраты, ранее возмещенные в соответствии с действующим законодательством.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В случае признания (Ф.И.О. участника отбора) прошедшим (прошедшей) отбор прошу предоставить субсидию в размере, определенном в соответствии с Порядком.</w:t>
            </w: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(опись прилагаемых документов):</w:t>
            </w:r>
          </w:p>
        </w:tc>
      </w:tr>
      <w:tr w:rsidR="004E69DE">
        <w:tc>
          <w:tcPr>
            <w:tcW w:w="788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248" w:type="dxa"/>
            <w:gridSpan w:val="9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4E69DE">
        <w:tc>
          <w:tcPr>
            <w:tcW w:w="788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248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4E69DE">
        <w:tc>
          <w:tcPr>
            <w:tcW w:w="788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729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 т.д.</w:t>
            </w:r>
          </w:p>
        </w:tc>
      </w:tr>
      <w:tr w:rsidR="004E69DE">
        <w:tc>
          <w:tcPr>
            <w:tcW w:w="9036" w:type="dxa"/>
            <w:gridSpan w:val="10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918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Участник отбора</w:t>
            </w:r>
          </w:p>
        </w:tc>
        <w:tc>
          <w:tcPr>
            <w:tcW w:w="2146" w:type="dxa"/>
            <w:gridSpan w:val="4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918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6" w:type="dxa"/>
            <w:gridSpan w:val="4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9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2047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7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  <w:tc>
          <w:tcPr>
            <w:tcW w:w="5252" w:type="dxa"/>
            <w:gridSpan w:val="6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2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3"/>
        <w:gridCol w:w="2401"/>
        <w:gridCol w:w="5783"/>
      </w:tblGrid>
      <w:tr w:rsidR="004E69DE">
        <w:tc>
          <w:tcPr>
            <w:tcW w:w="8987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2" w:name="Par221"/>
            <w:bookmarkEnd w:id="22"/>
            <w:r>
              <w:rPr>
                <w:rFonts w:ascii="Arial" w:hAnsi="Arial" w:cs="Arial"/>
                <w:sz w:val="20"/>
                <w:szCs w:val="20"/>
              </w:rPr>
              <w:t>Справка-расчет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для предоставления субсидий гражданам, ведущим личное подсобное хозяйство на территории Самарской области и применяющим специальный налоговый режим "Налог на профессиональный доход", в целях возмещения затрат в связи с производством сельскохозяйственной продукции в части расходов на поддержку производства картофеля и (или) овощей открытого грунта</w:t>
            </w:r>
          </w:p>
        </w:tc>
      </w:tr>
      <w:tr w:rsidR="004E69DE">
        <w:tc>
          <w:tcPr>
            <w:tcW w:w="8987" w:type="dxa"/>
            <w:gridSpan w:val="3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8987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(полностью фамилия, имя, отчество, муниципальный район)</w:t>
            </w:r>
          </w:p>
        </w:tc>
      </w:tr>
      <w:tr w:rsidR="004E69DE">
        <w:tc>
          <w:tcPr>
            <w:tcW w:w="80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2401" w:type="dxa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8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4E69DE">
        <w:tc>
          <w:tcPr>
            <w:tcW w:w="8987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20___ г.</w:t>
            </w: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850"/>
        <w:gridCol w:w="1361"/>
        <w:gridCol w:w="1077"/>
        <w:gridCol w:w="1644"/>
        <w:gridCol w:w="1984"/>
      </w:tblGrid>
      <w:tr w:rsidR="004E69DE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Объем реализации, тонн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Ставка для расчета размера субсидии,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Фактически понесенные затраты </w:t>
            </w:r>
            <w:hyperlink w:anchor="Par275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&lt;1&gt;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, рублей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Расчетная сумма субсидии, рублей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hyperlink w:anchor="Par238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2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hyperlink w:anchor="Par239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3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Сумма причитающейся субсидии, рублей (равна </w:t>
            </w:r>
            <w:hyperlink w:anchor="Par240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4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или </w:t>
            </w:r>
            <w:hyperlink w:anchor="Par241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5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  <w:hyperlink w:anchor="Par276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&lt;2&gt;</w:t>
              </w:r>
            </w:hyperlink>
          </w:p>
        </w:tc>
      </w:tr>
      <w:tr w:rsidR="004E69DE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3" w:name="Par238"/>
            <w:bookmarkEnd w:id="23"/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4" w:name="Par239"/>
            <w:bookmarkEnd w:id="24"/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5" w:name="Par240"/>
            <w:bookmarkEnd w:id="25"/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6" w:name="Par241"/>
            <w:bookmarkEnd w:id="26"/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7" w:name="Par242"/>
            <w:bookmarkEnd w:id="27"/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4E69DE">
        <w:tc>
          <w:tcPr>
            <w:tcW w:w="2041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04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85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04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85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077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340"/>
        <w:gridCol w:w="870"/>
        <w:gridCol w:w="661"/>
        <w:gridCol w:w="340"/>
        <w:gridCol w:w="2665"/>
      </w:tblGrid>
      <w:tr w:rsidR="004E69DE">
        <w:tc>
          <w:tcPr>
            <w:tcW w:w="4422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Гражданин, ведущий личное подсобное хозяйство</w:t>
            </w:r>
          </w:p>
        </w:tc>
        <w:tc>
          <w:tcPr>
            <w:tcW w:w="1531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5" w:type="dxa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422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4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5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4082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  <w:tc>
          <w:tcPr>
            <w:tcW w:w="3666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8" w:name="Par275"/>
      <w:bookmarkEnd w:id="28"/>
      <w:r>
        <w:rPr>
          <w:rFonts w:ascii="Arial" w:hAnsi="Arial" w:cs="Arial"/>
          <w:sz w:val="20"/>
          <w:szCs w:val="20"/>
        </w:rPr>
        <w:t>&lt;1&gt; Для участников отбора,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которых осуществляется исходя из суммы расходов на приобретение товаров, включая сумму налога на добавленную стоимость.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9" w:name="Par276"/>
      <w:bookmarkEnd w:id="29"/>
      <w:r>
        <w:rPr>
          <w:rFonts w:ascii="Arial" w:hAnsi="Arial" w:cs="Arial"/>
          <w:sz w:val="20"/>
          <w:szCs w:val="20"/>
        </w:rPr>
        <w:t xml:space="preserve">&lt;2&gt; В случае если </w:t>
      </w:r>
      <w:hyperlink w:anchor="Par241" w:history="1">
        <w:r>
          <w:rPr>
            <w:rFonts w:ascii="Arial" w:hAnsi="Arial" w:cs="Arial"/>
            <w:color w:val="0000FF"/>
            <w:sz w:val="20"/>
            <w:szCs w:val="20"/>
          </w:rPr>
          <w:t>графа 5</w:t>
        </w:r>
      </w:hyperlink>
      <w:r>
        <w:rPr>
          <w:rFonts w:ascii="Arial" w:hAnsi="Arial" w:cs="Arial"/>
          <w:sz w:val="20"/>
          <w:szCs w:val="20"/>
        </w:rPr>
        <w:t xml:space="preserve"> меньше </w:t>
      </w:r>
      <w:hyperlink w:anchor="Par240" w:history="1">
        <w:r>
          <w:rPr>
            <w:rFonts w:ascii="Arial" w:hAnsi="Arial" w:cs="Arial"/>
            <w:color w:val="0000FF"/>
            <w:sz w:val="20"/>
            <w:szCs w:val="20"/>
          </w:rPr>
          <w:t>графы 4</w:t>
        </w:r>
      </w:hyperlink>
      <w:r>
        <w:rPr>
          <w:rFonts w:ascii="Arial" w:hAnsi="Arial" w:cs="Arial"/>
          <w:sz w:val="20"/>
          <w:szCs w:val="20"/>
        </w:rPr>
        <w:t xml:space="preserve">, то </w:t>
      </w:r>
      <w:hyperlink w:anchor="Par242" w:history="1">
        <w:r>
          <w:rPr>
            <w:rFonts w:ascii="Arial" w:hAnsi="Arial" w:cs="Arial"/>
            <w:color w:val="0000FF"/>
            <w:sz w:val="20"/>
            <w:szCs w:val="20"/>
          </w:rPr>
          <w:t>графа 6</w:t>
        </w:r>
      </w:hyperlink>
      <w:r>
        <w:rPr>
          <w:rFonts w:ascii="Arial" w:hAnsi="Arial" w:cs="Arial"/>
          <w:sz w:val="20"/>
          <w:szCs w:val="20"/>
        </w:rPr>
        <w:t xml:space="preserve"> равна </w:t>
      </w:r>
      <w:hyperlink w:anchor="Par241" w:history="1">
        <w:r>
          <w:rPr>
            <w:rFonts w:ascii="Arial" w:hAnsi="Arial" w:cs="Arial"/>
            <w:color w:val="0000FF"/>
            <w:sz w:val="20"/>
            <w:szCs w:val="20"/>
          </w:rPr>
          <w:t>графе 5</w:t>
        </w:r>
      </w:hyperlink>
      <w:r>
        <w:rPr>
          <w:rFonts w:ascii="Arial" w:hAnsi="Arial" w:cs="Arial"/>
          <w:sz w:val="20"/>
          <w:szCs w:val="20"/>
        </w:rPr>
        <w:t xml:space="preserve">, если </w:t>
      </w:r>
      <w:hyperlink w:anchor="Par241" w:history="1">
        <w:r>
          <w:rPr>
            <w:rFonts w:ascii="Arial" w:hAnsi="Arial" w:cs="Arial"/>
            <w:color w:val="0000FF"/>
            <w:sz w:val="20"/>
            <w:szCs w:val="20"/>
          </w:rPr>
          <w:t>графа 5</w:t>
        </w:r>
      </w:hyperlink>
      <w:r>
        <w:rPr>
          <w:rFonts w:ascii="Arial" w:hAnsi="Arial" w:cs="Arial"/>
          <w:sz w:val="20"/>
          <w:szCs w:val="20"/>
        </w:rPr>
        <w:t xml:space="preserve"> больше </w:t>
      </w:r>
      <w:hyperlink w:anchor="Par240" w:history="1">
        <w:r>
          <w:rPr>
            <w:rFonts w:ascii="Arial" w:hAnsi="Arial" w:cs="Arial"/>
            <w:color w:val="0000FF"/>
            <w:sz w:val="20"/>
            <w:szCs w:val="20"/>
          </w:rPr>
          <w:t>графы 4</w:t>
        </w:r>
      </w:hyperlink>
      <w:r>
        <w:rPr>
          <w:rFonts w:ascii="Arial" w:hAnsi="Arial" w:cs="Arial"/>
          <w:sz w:val="20"/>
          <w:szCs w:val="20"/>
        </w:rPr>
        <w:t xml:space="preserve">, то </w:t>
      </w:r>
      <w:hyperlink w:anchor="Par242" w:history="1">
        <w:r>
          <w:rPr>
            <w:rFonts w:ascii="Arial" w:hAnsi="Arial" w:cs="Arial"/>
            <w:color w:val="0000FF"/>
            <w:sz w:val="20"/>
            <w:szCs w:val="20"/>
          </w:rPr>
          <w:t>графа 6</w:t>
        </w:r>
      </w:hyperlink>
      <w:r>
        <w:rPr>
          <w:rFonts w:ascii="Arial" w:hAnsi="Arial" w:cs="Arial"/>
          <w:sz w:val="20"/>
          <w:szCs w:val="20"/>
        </w:rPr>
        <w:t xml:space="preserve"> равна </w:t>
      </w:r>
      <w:hyperlink w:anchor="Par240" w:history="1">
        <w:r>
          <w:rPr>
            <w:rFonts w:ascii="Arial" w:hAnsi="Arial" w:cs="Arial"/>
            <w:color w:val="0000FF"/>
            <w:sz w:val="20"/>
            <w:szCs w:val="20"/>
          </w:rPr>
          <w:t>графе 4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3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4"/>
        <w:gridCol w:w="1757"/>
        <w:gridCol w:w="885"/>
        <w:gridCol w:w="698"/>
        <w:gridCol w:w="1583"/>
        <w:gridCol w:w="336"/>
        <w:gridCol w:w="342"/>
        <w:gridCol w:w="905"/>
        <w:gridCol w:w="1600"/>
      </w:tblGrid>
      <w:tr w:rsidR="004E69DE">
        <w:tc>
          <w:tcPr>
            <w:tcW w:w="900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0" w:name="Par292"/>
            <w:bookmarkEnd w:id="30"/>
            <w:r>
              <w:rPr>
                <w:rFonts w:ascii="Arial" w:hAnsi="Arial" w:cs="Arial"/>
                <w:sz w:val="20"/>
                <w:szCs w:val="20"/>
              </w:rPr>
              <w:t>Сведения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 объемах производства и реализации картофеля и (или) овощей открытого грунта собственного производства</w:t>
            </w:r>
          </w:p>
        </w:tc>
      </w:tr>
      <w:tr w:rsidR="004E69DE">
        <w:tc>
          <w:tcPr>
            <w:tcW w:w="9000" w:type="dxa"/>
            <w:gridSpan w:val="9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00" w:type="dxa"/>
            <w:gridSpan w:val="9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(полностью фамилия, имя, отчество, муниципальный район)</w:t>
            </w:r>
          </w:p>
        </w:tc>
      </w:tr>
      <w:tr w:rsidR="004E69DE">
        <w:tc>
          <w:tcPr>
            <w:tcW w:w="89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2642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4" w:type="dxa"/>
            <w:gridSpan w:val="6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4E69DE">
        <w:tc>
          <w:tcPr>
            <w:tcW w:w="900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20___ г.</w:t>
            </w:r>
          </w:p>
        </w:tc>
      </w:tr>
      <w:tr w:rsidR="004E69DE">
        <w:tc>
          <w:tcPr>
            <w:tcW w:w="9000" w:type="dxa"/>
            <w:gridSpan w:val="9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Объем производства,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тонн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Объем реализации,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тонн</w:t>
            </w:r>
          </w:p>
        </w:tc>
      </w:tr>
      <w:tr w:rsidR="004E69DE">
        <w:tc>
          <w:tcPr>
            <w:tcW w:w="2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отчетном финансовом году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текущем финансовом году</w:t>
            </w:r>
          </w:p>
        </w:tc>
        <w:tc>
          <w:tcPr>
            <w:tcW w:w="1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отчетном финансовом году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текущем финансовом году</w:t>
            </w:r>
          </w:p>
        </w:tc>
      </w:tr>
      <w:tr w:rsidR="004E69DE">
        <w:tc>
          <w:tcPr>
            <w:tcW w:w="2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4E69DE">
        <w:tc>
          <w:tcPr>
            <w:tcW w:w="2651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Картофель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651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Овощи открытого грунта</w:t>
            </w:r>
          </w:p>
        </w:tc>
        <w:tc>
          <w:tcPr>
            <w:tcW w:w="1583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0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234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Гражданин,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ведущий личное подсобное хозяйство</w:t>
            </w:r>
          </w:p>
        </w:tc>
        <w:tc>
          <w:tcPr>
            <w:tcW w:w="1919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234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9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42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900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4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5"/>
        <w:gridCol w:w="1189"/>
        <w:gridCol w:w="1583"/>
        <w:gridCol w:w="574"/>
        <w:gridCol w:w="394"/>
        <w:gridCol w:w="1290"/>
        <w:gridCol w:w="340"/>
        <w:gridCol w:w="527"/>
        <w:gridCol w:w="2338"/>
      </w:tblGrid>
      <w:tr w:rsidR="004E69DE">
        <w:tc>
          <w:tcPr>
            <w:tcW w:w="903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1" w:name="Par351"/>
            <w:bookmarkEnd w:id="31"/>
            <w:r>
              <w:rPr>
                <w:rFonts w:ascii="Arial" w:hAnsi="Arial" w:cs="Arial"/>
                <w:sz w:val="20"/>
                <w:szCs w:val="20"/>
              </w:rPr>
              <w:t>Справка-расчет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для предоставления субсидий гражданам, ведущим личное подсобное хозяйство на территории Самарской области, в целях финансового обеспечения затрат в связи с производством сельскохозяйственной продукции в части расходов на поддержку производства картофеля и (или) овощей открытого грунта</w:t>
            </w:r>
          </w:p>
        </w:tc>
      </w:tr>
      <w:tr w:rsidR="004E69DE">
        <w:tc>
          <w:tcPr>
            <w:tcW w:w="9030" w:type="dxa"/>
            <w:gridSpan w:val="9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30" w:type="dxa"/>
            <w:gridSpan w:val="9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(полностью фамилия, имя, отчество, муниципальный район)</w:t>
            </w:r>
          </w:p>
        </w:tc>
      </w:tr>
      <w:tr w:rsidR="004E69DE">
        <w:tc>
          <w:tcPr>
            <w:tcW w:w="795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3" w:type="dxa"/>
            <w:gridSpan w:val="6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4E69DE">
        <w:tc>
          <w:tcPr>
            <w:tcW w:w="903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20___ г.</w:t>
            </w:r>
          </w:p>
        </w:tc>
      </w:tr>
      <w:tr w:rsidR="004E69DE">
        <w:tc>
          <w:tcPr>
            <w:tcW w:w="9030" w:type="dxa"/>
            <w:gridSpan w:val="9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Планируемый объем реализации, тонн</w:t>
            </w:r>
          </w:p>
        </w:tc>
        <w:tc>
          <w:tcPr>
            <w:tcW w:w="2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Ставка для расчета размера субсидии, рублей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Расчетная сумма субсидии, рублей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hyperlink w:anchor="Par366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2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hyperlink w:anchor="Par367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3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E69DE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2" w:name="Par366"/>
            <w:bookmarkEnd w:id="32"/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3" w:name="Par367"/>
            <w:bookmarkEnd w:id="33"/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4E69DE">
        <w:tc>
          <w:tcPr>
            <w:tcW w:w="1984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7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1984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7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1984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ИТОГО:</w:t>
            </w:r>
          </w:p>
        </w:tc>
        <w:tc>
          <w:tcPr>
            <w:tcW w:w="2551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7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338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3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141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Гражданин,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ведущий личное подсобное хозяйство</w:t>
            </w:r>
          </w:p>
        </w:tc>
        <w:tc>
          <w:tcPr>
            <w:tcW w:w="1684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5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141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4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5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9030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5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0"/>
        <w:gridCol w:w="1861"/>
        <w:gridCol w:w="1031"/>
        <w:gridCol w:w="474"/>
        <w:gridCol w:w="1654"/>
        <w:gridCol w:w="343"/>
        <w:gridCol w:w="2817"/>
      </w:tblGrid>
      <w:tr w:rsidR="004E69DE">
        <w:tc>
          <w:tcPr>
            <w:tcW w:w="9040" w:type="dxa"/>
            <w:gridSpan w:val="7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4" w:name="Par407"/>
            <w:bookmarkEnd w:id="34"/>
            <w:r>
              <w:rPr>
                <w:rFonts w:ascii="Arial" w:hAnsi="Arial" w:cs="Arial"/>
                <w:sz w:val="20"/>
                <w:szCs w:val="20"/>
              </w:rPr>
              <w:t>Сведения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 планируемых объемах производства и реализации картофеля и (или) овощей открытого грунта собственного производства</w:t>
            </w:r>
          </w:p>
        </w:tc>
      </w:tr>
      <w:tr w:rsidR="004E69DE">
        <w:tc>
          <w:tcPr>
            <w:tcW w:w="9040" w:type="dxa"/>
            <w:gridSpan w:val="7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40" w:type="dxa"/>
            <w:gridSpan w:val="7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(полностью фамилия, имя, отчество, муниципальный район)</w:t>
            </w:r>
          </w:p>
        </w:tc>
      </w:tr>
      <w:tr w:rsidR="004E69DE">
        <w:tc>
          <w:tcPr>
            <w:tcW w:w="860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2892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8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4E69DE">
        <w:tc>
          <w:tcPr>
            <w:tcW w:w="9040" w:type="dxa"/>
            <w:gridSpan w:val="7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20___ г.</w:t>
            </w:r>
          </w:p>
        </w:tc>
      </w:tr>
      <w:tr w:rsidR="004E69DE">
        <w:tc>
          <w:tcPr>
            <w:tcW w:w="9040" w:type="dxa"/>
            <w:gridSpan w:val="7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Планируемый объем производства в текущем финансовом году, тонн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Планируемый объем реализации в текущем финансовом году, тонн</w:t>
            </w:r>
          </w:p>
        </w:tc>
      </w:tr>
      <w:tr w:rsidR="004E69DE"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E69DE">
        <w:tc>
          <w:tcPr>
            <w:tcW w:w="2721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Картофель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0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721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Овощи открытого грунта</w:t>
            </w:r>
          </w:p>
        </w:tc>
        <w:tc>
          <w:tcPr>
            <w:tcW w:w="3159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0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9040" w:type="dxa"/>
            <w:gridSpan w:val="7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226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Гражданин,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ведущий личное подсобное хозяйство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7" w:type="dxa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4226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4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4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7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9040" w:type="dxa"/>
            <w:gridSpan w:val="7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6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предоставления субсидий за счет средств областного бюджета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гражданам, ведущим личное подсобное хозяйство и применяющим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специальный налоговый режим "Налог на профессиональный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доход", осуществляющим свою деятельность на территории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Самарской области, на финансовое обеспечение (возмещение)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части затрат на поддержку производства картофеля и (или)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овощей открытого грунта</w:t>
      </w: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4E69DE"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5"/>
        <w:gridCol w:w="1252"/>
        <w:gridCol w:w="1361"/>
        <w:gridCol w:w="779"/>
        <w:gridCol w:w="525"/>
        <w:gridCol w:w="475"/>
        <w:gridCol w:w="482"/>
        <w:gridCol w:w="482"/>
        <w:gridCol w:w="1178"/>
        <w:gridCol w:w="353"/>
        <w:gridCol w:w="1701"/>
        <w:gridCol w:w="1814"/>
      </w:tblGrid>
      <w:tr w:rsidR="004E69DE">
        <w:tc>
          <w:tcPr>
            <w:tcW w:w="11277" w:type="dxa"/>
            <w:gridSpan w:val="1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5" w:name="Par454"/>
            <w:bookmarkEnd w:id="35"/>
            <w:r>
              <w:rPr>
                <w:rFonts w:ascii="Arial" w:hAnsi="Arial" w:cs="Arial"/>
                <w:sz w:val="20"/>
                <w:szCs w:val="20"/>
              </w:rPr>
              <w:lastRenderedPageBreak/>
              <w:t>Уточненная справка-расчет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 предоставлении субсидий гражданам, ведущим личное подсобное хозяйство на территории Самарской области и применяющим специальный налоговый режим "Налог на профессиональный доход", в целях финансового обеспечения затрат в связи с производством сельскохозяйственной продукции в части расходов на поддержку производства картофеля и (или) овощей открытого грунта</w:t>
            </w:r>
          </w:p>
        </w:tc>
      </w:tr>
      <w:tr w:rsidR="004E69DE">
        <w:tc>
          <w:tcPr>
            <w:tcW w:w="11277" w:type="dxa"/>
            <w:gridSpan w:val="1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11277" w:type="dxa"/>
            <w:gridSpan w:val="1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(указываются полностью фамилия, имя, отчество, муниципальный район)</w:t>
            </w:r>
          </w:p>
        </w:tc>
      </w:tr>
      <w:tr w:rsidR="004E69DE">
        <w:tc>
          <w:tcPr>
            <w:tcW w:w="875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2613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89" w:type="dxa"/>
            <w:gridSpan w:val="9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4E69DE">
        <w:tc>
          <w:tcPr>
            <w:tcW w:w="11277" w:type="dxa"/>
            <w:gridSpan w:val="1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20___ г.</w:t>
            </w:r>
          </w:p>
        </w:tc>
      </w:tr>
      <w:tr w:rsidR="004E69DE">
        <w:tc>
          <w:tcPr>
            <w:tcW w:w="11277" w:type="dxa"/>
            <w:gridSpan w:val="1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Объем реализации, тонн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Ставка для расчета размера субсидии, рублей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Расчетная сумма субсидии, рублей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hyperlink w:anchor="Par473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2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hyperlink w:anchor="Par474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3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Фактически понесенные затраты </w:t>
            </w:r>
            <w:hyperlink w:anchor="Par514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&lt;1&gt;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 ранее перечисленной субсидии, рублей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 субсидии к возврату, рублей</w:t>
            </w:r>
          </w:p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hyperlink w:anchor="Par475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4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hyperlink w:anchor="Par477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гр. 6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E69DE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6" w:name="Par473"/>
            <w:bookmarkEnd w:id="36"/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7" w:name="Par474"/>
            <w:bookmarkEnd w:id="37"/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8" w:name="Par475"/>
            <w:bookmarkEnd w:id="38"/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9" w:name="Par477"/>
            <w:bookmarkEnd w:id="39"/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E69DE"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127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136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9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2127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36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439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gridSpan w:val="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11277" w:type="dxa"/>
            <w:gridSpan w:val="12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5267" w:type="dxa"/>
            <w:gridSpan w:val="6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Гражданин, ведущий личное подсобное хозяйство</w:t>
            </w:r>
          </w:p>
        </w:tc>
        <w:tc>
          <w:tcPr>
            <w:tcW w:w="2142" w:type="dxa"/>
            <w:gridSpan w:val="3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15" w:type="dxa"/>
            <w:gridSpan w:val="2"/>
            <w:tcBorders>
              <w:bottom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69DE">
        <w:tc>
          <w:tcPr>
            <w:tcW w:w="5267" w:type="dxa"/>
            <w:gridSpan w:val="6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gridSpan w:val="3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</w:t>
            </w:r>
          </w:p>
        </w:tc>
        <w:tc>
          <w:tcPr>
            <w:tcW w:w="353" w:type="dxa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15" w:type="dxa"/>
            <w:gridSpan w:val="2"/>
            <w:tcBorders>
              <w:top w:val="single" w:sz="4" w:space="0" w:color="auto"/>
            </w:tcBorders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И.О. Фамилия</w:t>
            </w:r>
          </w:p>
        </w:tc>
      </w:tr>
      <w:tr w:rsidR="004E69DE">
        <w:tc>
          <w:tcPr>
            <w:tcW w:w="4267" w:type="dxa"/>
            <w:gridSpan w:val="4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2" w:type="dxa"/>
            <w:gridSpan w:val="3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</w:tc>
        <w:tc>
          <w:tcPr>
            <w:tcW w:w="5528" w:type="dxa"/>
            <w:gridSpan w:val="5"/>
          </w:tcPr>
          <w:p w:rsidR="004E69DE" w:rsidRDefault="004E69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69DE" w:rsidRDefault="004E69DE" w:rsidP="004E69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4E69DE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69DE" w:rsidRDefault="004E69DE" w:rsidP="004E69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</w:t>
      </w:r>
    </w:p>
    <w:p w:rsidR="004E69DE" w:rsidRDefault="004E69DE" w:rsidP="004E69D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0" w:name="Par514"/>
      <w:bookmarkEnd w:id="40"/>
      <w:r>
        <w:rPr>
          <w:rFonts w:ascii="Arial" w:hAnsi="Arial" w:cs="Arial"/>
          <w:sz w:val="20"/>
          <w:szCs w:val="20"/>
        </w:rPr>
        <w:t>&lt;1&gt; Для участников отбора,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которых осуществляется исходя из суммы расходов на приобретение товаров, включая сумму налога на добавленную стоимость.</w:t>
      </w:r>
    </w:p>
    <w:p w:rsidR="006544FC" w:rsidRDefault="006544FC">
      <w:bookmarkStart w:id="41" w:name="_GoBack"/>
      <w:bookmarkEnd w:id="41"/>
    </w:p>
    <w:sectPr w:rsidR="006544FC" w:rsidSect="003C3CF7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DE"/>
    <w:rsid w:val="004E69DE"/>
    <w:rsid w:val="0065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6A830-6E3F-45E6-8255-A1BF51CC2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6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login.consultant.ru/link/?req=doc&amp;base=LAW&amp;n=470713&amp;dst=372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hyperlink" Target="https://login.consultant.ru/link/?req=doc&amp;base=LAW&amp;n=470713&amp;dst=37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2841&amp;dst=5769" TargetMode="External"/><Relationship Id="rId11" Type="http://schemas.openxmlformats.org/officeDocument/2006/relationships/hyperlink" Target="https://login.consultant.ru/link/?req=doc&amp;base=LAW&amp;n=400478&amp;dst=100013" TargetMode="External"/><Relationship Id="rId5" Type="http://schemas.openxmlformats.org/officeDocument/2006/relationships/hyperlink" Target="https://login.consultant.ru/link/?req=doc&amp;base=RLAW256&amp;n=178361&amp;dst=16318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70713&amp;dst=3722" TargetMode="External"/><Relationship Id="rId4" Type="http://schemas.openxmlformats.org/officeDocument/2006/relationships/hyperlink" Target="https://login.consultant.ru/link/?req=doc&amp;base=RLAW256&amp;n=181054&amp;dst=100008" TargetMode="External"/><Relationship Id="rId9" Type="http://schemas.openxmlformats.org/officeDocument/2006/relationships/hyperlink" Target="https://login.consultant.ru/link/?req=doc&amp;base=LAW&amp;n=470713&amp;dst=370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5515</Words>
  <Characters>31436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Ивкина Юлия Геннадьевна</dc:creator>
  <cp:keywords/>
  <dc:description/>
  <cp:lastModifiedBy>Ивкина Юлия Геннадьевна</cp:lastModifiedBy>
  <cp:revision>1</cp:revision>
  <cp:lastPrinted>2024-05-31T13:09:00Z</cp:lastPrinted>
  <dcterms:created xsi:type="dcterms:W3CDTF">2024-05-31T13:09:00Z</dcterms:created>
  <dcterms:modified xsi:type="dcterms:W3CDTF">2024-05-31T13:12:00Z</dcterms:modified>
</cp:coreProperties>
</file>